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«Менеджмент и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«Менеджмент и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79.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понятия «менеджмент»</w:t>
            </w:r>
          </w:p>
          <w:p>
            <w:pPr>
              <w:jc w:val="both"/>
              <w:spacing w:after="0" w:line="240" w:lineRule="auto"/>
              <w:rPr>
                <w:sz w:val="24"/>
                <w:szCs w:val="24"/>
              </w:rPr>
            </w:pPr>
            <w:r>
              <w:rPr>
                <w:rFonts w:ascii="Times New Roman" w:hAnsi="Times New Roman" w:cs="Times New Roman"/>
                <w:color w:val="#000000"/>
                <w:sz w:val="24"/>
                <w:szCs w:val="24"/>
              </w:rPr>
              <w:t> Менеджмент как особая функция и процесс управления</w:t>
            </w:r>
          </w:p>
          <w:p>
            <w:pPr>
              <w:jc w:val="both"/>
              <w:spacing w:after="0" w:line="240" w:lineRule="auto"/>
              <w:rPr>
                <w:sz w:val="24"/>
                <w:szCs w:val="24"/>
              </w:rPr>
            </w:pPr>
            <w:r>
              <w:rPr>
                <w:rFonts w:ascii="Times New Roman" w:hAnsi="Times New Roman" w:cs="Times New Roman"/>
                <w:color w:val="#000000"/>
                <w:sz w:val="24"/>
                <w:szCs w:val="24"/>
              </w:rPr>
              <w:t> Эволюция менеджмента: этапы и классические научные школы</w:t>
            </w:r>
          </w:p>
          <w:p>
            <w:pPr>
              <w:jc w:val="both"/>
              <w:spacing w:after="0" w:line="240" w:lineRule="auto"/>
              <w:rPr>
                <w:sz w:val="24"/>
                <w:szCs w:val="24"/>
              </w:rPr>
            </w:pPr>
            <w:r>
              <w:rPr>
                <w:rFonts w:ascii="Times New Roman" w:hAnsi="Times New Roman" w:cs="Times New Roman"/>
                <w:color w:val="#000000"/>
                <w:sz w:val="24"/>
                <w:szCs w:val="24"/>
              </w:rPr>
              <w:t> История менеджмента и его эволюция в XX веке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определению понятия «организация»</w:t>
            </w:r>
          </w:p>
          <w:p>
            <w:pPr>
              <w:jc w:val="both"/>
              <w:spacing w:after="0" w:line="240" w:lineRule="auto"/>
              <w:rPr>
                <w:sz w:val="24"/>
                <w:szCs w:val="24"/>
              </w:rPr>
            </w:pPr>
            <w:r>
              <w:rPr>
                <w:rFonts w:ascii="Times New Roman" w:hAnsi="Times New Roman" w:cs="Times New Roman"/>
                <w:color w:val="#000000"/>
                <w:sz w:val="24"/>
                <w:szCs w:val="24"/>
              </w:rPr>
              <w:t> Классификация организаций  Организация — открытая система</w:t>
            </w:r>
          </w:p>
          <w:p>
            <w:pPr>
              <w:jc w:val="both"/>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содержание управленческого труда</w:t>
            </w:r>
          </w:p>
          <w:p>
            <w:pPr>
              <w:jc w:val="both"/>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both"/>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900.9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both"/>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both"/>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both"/>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both"/>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both"/>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both"/>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both"/>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both"/>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both"/>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both"/>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both"/>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both"/>
              <w:spacing w:after="0" w:line="240" w:lineRule="auto"/>
              <w:rPr>
                <w:sz w:val="24"/>
                <w:szCs w:val="24"/>
              </w:rPr>
            </w:pPr>
            <w:r>
              <w:rPr>
                <w:rFonts w:ascii="Times New Roman" w:hAnsi="Times New Roman" w:cs="Times New Roman"/>
                <w:color w:val="#000000"/>
                <w:sz w:val="24"/>
                <w:szCs w:val="24"/>
              </w:rPr>
              <w:t> Управление брендом</w:t>
            </w:r>
          </w:p>
          <w:p>
            <w:pPr>
              <w:jc w:val="both"/>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both"/>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both"/>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both"/>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both"/>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значение школы научного управления</w:t>
            </w:r>
          </w:p>
          <w:p>
            <w:pPr>
              <w:jc w:val="left"/>
              <w:spacing w:after="0" w:line="240" w:lineRule="auto"/>
              <w:rPr>
                <w:sz w:val="24"/>
                <w:szCs w:val="24"/>
              </w:rPr>
            </w:pPr>
            <w:r>
              <w:rPr>
                <w:rFonts w:ascii="Times New Roman" w:hAnsi="Times New Roman" w:cs="Times New Roman"/>
                <w:color w:val="#000000"/>
                <w:sz w:val="24"/>
                <w:szCs w:val="24"/>
              </w:rPr>
              <w:t> Классическая административная школа управления</w:t>
            </w:r>
          </w:p>
          <w:p>
            <w:pPr>
              <w:jc w:val="left"/>
              <w:spacing w:after="0" w:line="240" w:lineRule="auto"/>
              <w:rPr>
                <w:sz w:val="24"/>
                <w:szCs w:val="24"/>
              </w:rPr>
            </w:pPr>
            <w:r>
              <w:rPr>
                <w:rFonts w:ascii="Times New Roman" w:hAnsi="Times New Roman" w:cs="Times New Roman"/>
                <w:color w:val="#000000"/>
                <w:sz w:val="24"/>
                <w:szCs w:val="24"/>
              </w:rPr>
              <w:t> Теория бюрократии</w:t>
            </w:r>
          </w:p>
          <w:p>
            <w:pPr>
              <w:jc w:val="left"/>
              <w:spacing w:after="0" w:line="240" w:lineRule="auto"/>
              <w:rPr>
                <w:sz w:val="24"/>
                <w:szCs w:val="24"/>
              </w:rPr>
            </w:pPr>
            <w:r>
              <w:rPr>
                <w:rFonts w:ascii="Times New Roman" w:hAnsi="Times New Roman" w:cs="Times New Roman"/>
                <w:color w:val="#000000"/>
                <w:sz w:val="24"/>
                <w:szCs w:val="24"/>
              </w:rPr>
              <w:t> Школа человеческих отношений и поведенческие подходы к управлению</w:t>
            </w:r>
          </w:p>
          <w:p>
            <w:pPr>
              <w:jc w:val="left"/>
              <w:spacing w:after="0" w:line="240" w:lineRule="auto"/>
              <w:rPr>
                <w:sz w:val="24"/>
                <w:szCs w:val="24"/>
              </w:rPr>
            </w:pPr>
            <w:r>
              <w:rPr>
                <w:rFonts w:ascii="Times New Roman" w:hAnsi="Times New Roman" w:cs="Times New Roman"/>
                <w:color w:val="#000000"/>
                <w:sz w:val="24"/>
                <w:szCs w:val="24"/>
              </w:rPr>
              <w:t> Системный и ситуационный подходы к управлению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left"/>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left"/>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left"/>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left"/>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left"/>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left"/>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21.314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left"/>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left"/>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left"/>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left"/>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left"/>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left"/>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left"/>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left"/>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left"/>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left"/>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left"/>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left"/>
              <w:spacing w:after="0" w:line="240" w:lineRule="auto"/>
              <w:rPr>
                <w:sz w:val="24"/>
                <w:szCs w:val="24"/>
              </w:rPr>
            </w:pPr>
            <w:r>
              <w:rPr>
                <w:rFonts w:ascii="Times New Roman" w:hAnsi="Times New Roman" w:cs="Times New Roman"/>
                <w:color w:val="#000000"/>
                <w:sz w:val="24"/>
                <w:szCs w:val="24"/>
              </w:rPr>
              <w:t> Управление брендом</w:t>
            </w:r>
          </w:p>
          <w:p>
            <w:pPr>
              <w:jc w:val="left"/>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left"/>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left"/>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left"/>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left"/>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left"/>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left"/>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left"/>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left"/>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и маркетинг»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Данченок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Ласковец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Невоструев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https://urait.ru/bcode/394239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2023-2024_ФГОС3++2023_Бак-ОФО-Э(УАиА)(23)_plx_Менеджмент и маркетинг</dc:title>
  <dc:creator>FastReport.NET</dc:creator>
</cp:coreProperties>
</file>